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AD" w:rsidRPr="00271558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b/>
          <w:sz w:val="40"/>
          <w:szCs w:val="40"/>
        </w:rPr>
      </w:pPr>
      <w:bookmarkStart w:id="0" w:name="_GoBack"/>
      <w:bookmarkEnd w:id="0"/>
      <w:r w:rsidRPr="00271558">
        <w:rPr>
          <w:rFonts w:ascii="TimesTen-Roman" w:hAnsi="TimesTen-Roman" w:cs="TimesTen-Roman"/>
          <w:b/>
          <w:sz w:val="40"/>
          <w:szCs w:val="40"/>
        </w:rPr>
        <w:t>SAMPLE OF BOOTSTRAPPING TECHNIQUES</w:t>
      </w:r>
    </w:p>
    <w:p w:rsid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Use of owner’s credit card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Loan from relatives/friends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Withholding manager’s salary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Assignments in other businesses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Relatives working for non-market salary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Cease business relations with late payers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Use routines for speeding up invoicing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Use interest on overdue payment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Offer same conditions to all customers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Borrow equipment from others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Own equipment in common with others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Co-ordinate purchases with others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Practice barter instead of buying/selling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Lease equipment instead of buying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Delay payment to suppliers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Delay payment of tax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Use routines in order to minimize stock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Best conditions possible with suppliers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Subsidy from local or state government or agency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Offer customers discounts if paying cash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Raise capital from a factoring company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Choose customer who pay quickly </w:t>
      </w:r>
    </w:p>
    <w:p w:rsidR="00AD65AD" w:rsidRPr="00AD65AD" w:rsidRDefault="00AD65AD" w:rsidP="00AD65AD">
      <w:pPr>
        <w:autoSpaceDE w:val="0"/>
        <w:autoSpaceDN w:val="0"/>
        <w:adjustRightInd w:val="0"/>
        <w:rPr>
          <w:rFonts w:ascii="TimesTen-Roman" w:hAnsi="TimesTen-Roman" w:cs="TimesTen-Roman"/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 xml:space="preserve">Share premises with others </w:t>
      </w:r>
    </w:p>
    <w:p w:rsidR="00AD16ED" w:rsidRPr="00AD65AD" w:rsidRDefault="00AD65AD" w:rsidP="00AD65AD">
      <w:pPr>
        <w:rPr>
          <w:sz w:val="40"/>
          <w:szCs w:val="40"/>
        </w:rPr>
      </w:pPr>
      <w:r w:rsidRPr="00AD65AD">
        <w:rPr>
          <w:rFonts w:ascii="TimesTen-Roman" w:hAnsi="TimesTen-Roman" w:cs="TimesTen-Roman"/>
          <w:sz w:val="40"/>
          <w:szCs w:val="40"/>
        </w:rPr>
        <w:t>Share employees with others</w:t>
      </w:r>
    </w:p>
    <w:sectPr w:rsidR="00AD16ED" w:rsidRPr="00AD6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AD"/>
    <w:rsid w:val="00271558"/>
    <w:rsid w:val="00957F61"/>
    <w:rsid w:val="00A41393"/>
    <w:rsid w:val="00AD16ED"/>
    <w:rsid w:val="00AD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172BD-DDD6-4105-8A7B-0ADEA79C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DMBTC</dc:creator>
  <cp:lastModifiedBy>Michael Morris</cp:lastModifiedBy>
  <cp:revision>2</cp:revision>
  <cp:lastPrinted>2014-10-01T19:54:00Z</cp:lastPrinted>
  <dcterms:created xsi:type="dcterms:W3CDTF">2023-01-14T00:15:00Z</dcterms:created>
  <dcterms:modified xsi:type="dcterms:W3CDTF">2023-01-14T00:15:00Z</dcterms:modified>
</cp:coreProperties>
</file>